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927B5" w14:textId="77777777" w:rsidR="001E284C" w:rsidRDefault="001E284C" w:rsidP="00FE0ADA"/>
    <w:p w14:paraId="444535E7" w14:textId="77777777" w:rsidR="00083D97" w:rsidRDefault="00083D97" w:rsidP="00FE0ADA"/>
    <w:p w14:paraId="2E31AF05" w14:textId="77777777" w:rsidR="0097092F" w:rsidRDefault="0097092F" w:rsidP="00FE0ADA"/>
    <w:p w14:paraId="43140CF6" w14:textId="77777777" w:rsidR="0097092F" w:rsidRDefault="0097092F" w:rsidP="00FE0ADA"/>
    <w:p w14:paraId="73421168" w14:textId="77777777" w:rsidR="0097092F" w:rsidRDefault="0097092F" w:rsidP="00FE0ADA"/>
    <w:p w14:paraId="48A2AD08" w14:textId="77777777" w:rsidR="0097092F" w:rsidRDefault="0097092F" w:rsidP="00FE0ADA"/>
    <w:p w14:paraId="23D4D543" w14:textId="77777777" w:rsidR="0097092F" w:rsidRDefault="0097092F" w:rsidP="00FE0ADA"/>
    <w:p w14:paraId="37063E83" w14:textId="77777777" w:rsidR="0097092F" w:rsidRDefault="0097092F" w:rsidP="00FE0ADA"/>
    <w:p w14:paraId="0598F2E6" w14:textId="77777777" w:rsidR="0097092F" w:rsidRDefault="0097092F" w:rsidP="00FE0ADA"/>
    <w:p w14:paraId="4A041F6E" w14:textId="120DB8EF" w:rsidR="000F63A9" w:rsidRPr="009044A8" w:rsidRDefault="00660003" w:rsidP="009044A8">
      <w:pPr>
        <w:jc w:val="center"/>
        <w:rPr>
          <w:b/>
          <w:sz w:val="48"/>
          <w:szCs w:val="48"/>
        </w:rPr>
      </w:pPr>
      <w:r w:rsidRPr="00660003">
        <w:rPr>
          <w:b/>
          <w:sz w:val="36"/>
          <w:szCs w:val="36"/>
        </w:rPr>
        <w:t>ABONOS ANUALES PARTICULARES 365 DIAS</w:t>
      </w:r>
      <w:r>
        <w:rPr>
          <w:b/>
          <w:sz w:val="48"/>
          <w:szCs w:val="48"/>
        </w:rPr>
        <w:t xml:space="preserve"> </w:t>
      </w:r>
      <w:r w:rsidR="00CD3955">
        <w:rPr>
          <w:b/>
        </w:rPr>
        <w:t>Fecha 19</w:t>
      </w:r>
      <w:r w:rsidR="00671BD7">
        <w:rPr>
          <w:b/>
        </w:rPr>
        <w:t>/09</w:t>
      </w:r>
      <w:r w:rsidR="005C2DAD">
        <w:rPr>
          <w:b/>
        </w:rPr>
        <w:t>/2023 (</w:t>
      </w:r>
      <w:r w:rsidR="000F63A9">
        <w:rPr>
          <w:b/>
        </w:rPr>
        <w:t>Borrador</w:t>
      </w:r>
      <w:r w:rsidR="00CD3955">
        <w:rPr>
          <w:b/>
        </w:rPr>
        <w:t xml:space="preserve"> 3</w:t>
      </w:r>
      <w:r w:rsidR="00CF3F33">
        <w:rPr>
          <w:b/>
        </w:rPr>
        <w:t>.0</w:t>
      </w:r>
      <w:r w:rsidR="000F63A9">
        <w:rPr>
          <w:b/>
        </w:rPr>
        <w:t>)</w:t>
      </w:r>
    </w:p>
    <w:p w14:paraId="56BAA374" w14:textId="12F0F8BE" w:rsidR="008923FB" w:rsidRDefault="0097092F">
      <w:pPr>
        <w:spacing w:after="160" w:line="259" w:lineRule="auto"/>
        <w:jc w:val="left"/>
        <w:rPr>
          <w:b/>
        </w:rPr>
      </w:pPr>
      <w:r>
        <w:rPr>
          <w:b/>
        </w:rPr>
        <w:br w:type="page"/>
      </w:r>
    </w:p>
    <w:p w14:paraId="41835D13" w14:textId="77777777" w:rsidR="00660003" w:rsidRDefault="00660003">
      <w:pPr>
        <w:spacing w:after="160" w:line="259" w:lineRule="auto"/>
        <w:jc w:val="left"/>
        <w:rPr>
          <w:b/>
        </w:rPr>
      </w:pPr>
    </w:p>
    <w:p w14:paraId="09835D06" w14:textId="77777777" w:rsidR="000F63A9" w:rsidRDefault="000F63A9">
      <w:pPr>
        <w:spacing w:after="160" w:line="259" w:lineRule="auto"/>
        <w:jc w:val="left"/>
        <w:rPr>
          <w:b/>
        </w:rPr>
      </w:pPr>
    </w:p>
    <w:sdt>
      <w:sdtPr>
        <w:rPr>
          <w:rFonts w:ascii="Arial" w:eastAsia="Times New Roman" w:hAnsi="Arial" w:cs="Times New Roman"/>
          <w:color w:val="auto"/>
          <w:sz w:val="24"/>
          <w:szCs w:val="24"/>
          <w:lang w:val="es-ES_tradnl"/>
        </w:rPr>
        <w:id w:val="1679078607"/>
        <w:docPartObj>
          <w:docPartGallery w:val="Table of Contents"/>
          <w:docPartUnique/>
        </w:docPartObj>
      </w:sdtPr>
      <w:sdtEndPr>
        <w:rPr>
          <w:b/>
          <w:bCs/>
        </w:rPr>
      </w:sdtEndPr>
      <w:sdtContent>
        <w:p w14:paraId="496A9A3A" w14:textId="7D79504D" w:rsidR="001701DF" w:rsidRDefault="001701DF">
          <w:pPr>
            <w:pStyle w:val="TtuloTDC"/>
          </w:pPr>
          <w:r>
            <w:t>Tabla de contenido</w:t>
          </w:r>
        </w:p>
        <w:p w14:paraId="4B721E4E" w14:textId="1E0CF7AE" w:rsidR="00E7401A" w:rsidRDefault="001701DF">
          <w:pPr>
            <w:pStyle w:val="TDC1"/>
            <w:rPr>
              <w:rFonts w:asciiTheme="minorHAnsi" w:eastAsiaTheme="minorEastAsia" w:hAnsiTheme="minorHAnsi" w:cstheme="minorBidi"/>
              <w:noProof/>
              <w:sz w:val="22"/>
              <w:szCs w:val="22"/>
              <w:lang w:val="es-ES"/>
            </w:rPr>
          </w:pPr>
          <w:r>
            <w:fldChar w:fldCharType="begin"/>
          </w:r>
          <w:r>
            <w:instrText xml:space="preserve"> TOC \o "1-3" \h \z \u </w:instrText>
          </w:r>
          <w:r>
            <w:fldChar w:fldCharType="separate"/>
          </w:r>
          <w:hyperlink w:anchor="_Toc145580559" w:history="1">
            <w:r w:rsidR="00E7401A" w:rsidRPr="004A5579">
              <w:rPr>
                <w:rStyle w:val="Hipervnculo"/>
                <w:b/>
                <w:noProof/>
              </w:rPr>
              <w:t>1.</w:t>
            </w:r>
            <w:r w:rsidR="00E7401A">
              <w:rPr>
                <w:rFonts w:asciiTheme="minorHAnsi" w:eastAsiaTheme="minorEastAsia" w:hAnsiTheme="minorHAnsi" w:cstheme="minorBidi"/>
                <w:noProof/>
                <w:sz w:val="22"/>
                <w:szCs w:val="22"/>
                <w:lang w:val="es-ES"/>
              </w:rPr>
              <w:tab/>
            </w:r>
            <w:r w:rsidR="00E7401A" w:rsidRPr="004A5579">
              <w:rPr>
                <w:rStyle w:val="Hipervnculo"/>
                <w:b/>
                <w:noProof/>
              </w:rPr>
              <w:t>OBJETO Y ALCANCE</w:t>
            </w:r>
            <w:r w:rsidR="00E7401A">
              <w:rPr>
                <w:noProof/>
                <w:webHidden/>
              </w:rPr>
              <w:tab/>
            </w:r>
            <w:r w:rsidR="00E7401A">
              <w:rPr>
                <w:noProof/>
                <w:webHidden/>
              </w:rPr>
              <w:fldChar w:fldCharType="begin"/>
            </w:r>
            <w:r w:rsidR="00E7401A">
              <w:rPr>
                <w:noProof/>
                <w:webHidden/>
              </w:rPr>
              <w:instrText xml:space="preserve"> PAGEREF _Toc145580559 \h </w:instrText>
            </w:r>
            <w:r w:rsidR="00E7401A">
              <w:rPr>
                <w:noProof/>
                <w:webHidden/>
              </w:rPr>
            </w:r>
            <w:r w:rsidR="00E7401A">
              <w:rPr>
                <w:noProof/>
                <w:webHidden/>
              </w:rPr>
              <w:fldChar w:fldCharType="separate"/>
            </w:r>
            <w:r w:rsidR="00E7401A">
              <w:rPr>
                <w:noProof/>
                <w:webHidden/>
              </w:rPr>
              <w:t>3</w:t>
            </w:r>
            <w:r w:rsidR="00E7401A">
              <w:rPr>
                <w:noProof/>
                <w:webHidden/>
              </w:rPr>
              <w:fldChar w:fldCharType="end"/>
            </w:r>
          </w:hyperlink>
        </w:p>
        <w:p w14:paraId="19AB6F5A" w14:textId="33C298F1" w:rsidR="001701DF" w:rsidRDefault="001701DF">
          <w:r>
            <w:rPr>
              <w:b/>
              <w:bCs/>
            </w:rPr>
            <w:fldChar w:fldCharType="end"/>
          </w:r>
        </w:p>
      </w:sdtContent>
    </w:sdt>
    <w:p w14:paraId="1D6C3F74" w14:textId="77777777" w:rsidR="008923FB" w:rsidRDefault="008923FB">
      <w:pPr>
        <w:spacing w:after="160" w:line="259" w:lineRule="auto"/>
        <w:jc w:val="left"/>
        <w:rPr>
          <w:b/>
        </w:rPr>
      </w:pPr>
      <w:r>
        <w:rPr>
          <w:b/>
        </w:rPr>
        <w:br w:type="page"/>
      </w:r>
    </w:p>
    <w:p w14:paraId="5CCB1A08" w14:textId="20F97281" w:rsidR="007514F5" w:rsidRDefault="00982F58" w:rsidP="004D6EFD">
      <w:pPr>
        <w:pStyle w:val="Prrafodelista"/>
        <w:numPr>
          <w:ilvl w:val="0"/>
          <w:numId w:val="1"/>
        </w:numPr>
        <w:outlineLvl w:val="0"/>
        <w:rPr>
          <w:b/>
        </w:rPr>
      </w:pPr>
      <w:bookmarkStart w:id="0" w:name="_Toc145580559"/>
      <w:r w:rsidRPr="00FB36F7">
        <w:rPr>
          <w:b/>
        </w:rPr>
        <w:lastRenderedPageBreak/>
        <w:t>OBJETO Y ALCANCE</w:t>
      </w:r>
      <w:bookmarkEnd w:id="0"/>
    </w:p>
    <w:p w14:paraId="1CAA7989" w14:textId="383B88D8" w:rsidR="0088580A" w:rsidRDefault="0088580A" w:rsidP="00832490">
      <w:pPr>
        <w:ind w:left="284"/>
        <w:outlineLvl w:val="0"/>
        <w:rPr>
          <w:b/>
        </w:rPr>
      </w:pPr>
    </w:p>
    <w:p w14:paraId="6E07693F" w14:textId="77777777" w:rsidR="00EA7F10" w:rsidRDefault="00EA7F10" w:rsidP="00832490">
      <w:r>
        <w:t xml:space="preserve">Abordar la fase 2 de los abonos anuales particulares y transformarlos en 365 días. </w:t>
      </w:r>
    </w:p>
    <w:p w14:paraId="5EFD89E7" w14:textId="122C22C4" w:rsidR="00832490" w:rsidRDefault="00EA7F10" w:rsidP="00832490">
      <w:r>
        <w:t xml:space="preserve">Durante el año 2023 no se han vendido abonos anuales particulares por lo que los usuarios que hubiesen comprado el abono anual en 2022 natural, en este caso estarán caducados. </w:t>
      </w:r>
    </w:p>
    <w:p w14:paraId="423E7958" w14:textId="29534914" w:rsidR="00EA7F10" w:rsidRDefault="00EA7F10" w:rsidP="00832490">
      <w:r>
        <w:t>Por lo tanto, nos encontraremos básicamente con 2 situaciones, siempre teniendo en cuenta las reglas de coexistencia:</w:t>
      </w:r>
    </w:p>
    <w:p w14:paraId="7B273EC8" w14:textId="77777777" w:rsidR="005C2DAD" w:rsidRDefault="005C2DAD" w:rsidP="00832490"/>
    <w:p w14:paraId="28DADE09" w14:textId="26B17B7C" w:rsidR="00EA7F10" w:rsidRDefault="00EA7F10" w:rsidP="004D6EFD">
      <w:pPr>
        <w:pStyle w:val="Prrafodelista"/>
        <w:numPr>
          <w:ilvl w:val="0"/>
          <w:numId w:val="3"/>
        </w:numPr>
      </w:pPr>
      <w:r>
        <w:t>Tarjetas sin abono anual particular 365 días y sin otro abono 30 días vigente</w:t>
      </w:r>
    </w:p>
    <w:p w14:paraId="08AAED6F" w14:textId="3396B3C3" w:rsidR="00EA7F10" w:rsidRDefault="00EA7F10" w:rsidP="004D6EFD">
      <w:pPr>
        <w:pStyle w:val="Prrafodelista"/>
        <w:numPr>
          <w:ilvl w:val="0"/>
          <w:numId w:val="3"/>
        </w:numPr>
      </w:pPr>
      <w:r>
        <w:t>Tarjetas con abono anual particular 365 días</w:t>
      </w:r>
      <w:r w:rsidR="00E2062D">
        <w:t xml:space="preserve"> con el título caducado</w:t>
      </w:r>
    </w:p>
    <w:p w14:paraId="377B1988" w14:textId="0C1C7062" w:rsidR="00230037" w:rsidRDefault="00230037" w:rsidP="00230037"/>
    <w:p w14:paraId="3A1012C7" w14:textId="34AC34AF" w:rsidR="00230037" w:rsidRDefault="00122ACB" w:rsidP="00230037">
      <w:r>
        <w:t>Son casos semejantes</w:t>
      </w:r>
      <w:r w:rsidR="00230037">
        <w:t xml:space="preserve">, y no hay que realizar movimientos entre la parte de la carga y de la recarga. </w:t>
      </w:r>
      <w:r w:rsidR="00E44797">
        <w:t>Además, no precisa de una fase de transformación, porque es “</w:t>
      </w:r>
      <w:proofErr w:type="gramStart"/>
      <w:r w:rsidR="00E44797">
        <w:t>equivalente“ a</w:t>
      </w:r>
      <w:proofErr w:type="gramEnd"/>
      <w:r w:rsidR="00E44797">
        <w:t xml:space="preserve"> una primera compra.</w:t>
      </w:r>
    </w:p>
    <w:p w14:paraId="3C7F6323" w14:textId="68D57809" w:rsidR="00122ACB" w:rsidRDefault="00F615F6" w:rsidP="00230037">
      <w:r>
        <w:t xml:space="preserve">Utilizamos 12 meses en </w:t>
      </w:r>
      <w:r w:rsidR="00711000">
        <w:t>el periodo de validez del título para indicar que se trata de un título de 365 días, la misma configuración que se ha realizado el título 365 días gratuito tercera edad.</w:t>
      </w:r>
    </w:p>
    <w:p w14:paraId="3C69A689" w14:textId="2BDF2F6B" w:rsidR="00D85ADF" w:rsidRDefault="00D85ADF" w:rsidP="00230037">
      <w:r>
        <w:t>El procedimiento de carga del anual es igual al del título 365 días tercera edad, usándose la zona de la carga y la recarga cuando proceda, análogo al comportamiento de</w:t>
      </w:r>
      <w:r w:rsidR="00A34839">
        <w:t xml:space="preserve"> </w:t>
      </w:r>
      <w:r>
        <w:t>los títulos de 30 días</w:t>
      </w:r>
      <w:r w:rsidR="00A34839">
        <w:t>, generando las transacciones de venta y facturación que correspondan.</w:t>
      </w:r>
    </w:p>
    <w:p w14:paraId="380F4EFC" w14:textId="1D773258" w:rsidR="00230037" w:rsidRDefault="00230037" w:rsidP="00230037">
      <w:r>
        <w:t>Como novedad</w:t>
      </w:r>
      <w:r w:rsidR="00D85ADF">
        <w:t>, exclusivo en el caso de los 365 días se</w:t>
      </w:r>
      <w:r>
        <w:t xml:space="preserve"> introducen 2 cambios para igualarlos con el nuevo comportamiento del 3 edad 365 días.</w:t>
      </w:r>
    </w:p>
    <w:p w14:paraId="483C82EC" w14:textId="137F4ABF" w:rsidR="00230037" w:rsidRDefault="00230037" w:rsidP="004D6EFD">
      <w:pPr>
        <w:pStyle w:val="Prrafodelista"/>
        <w:numPr>
          <w:ilvl w:val="0"/>
          <w:numId w:val="4"/>
        </w:numPr>
      </w:pPr>
      <w:r>
        <w:t>Ventana de compra</w:t>
      </w:r>
      <w:r w:rsidR="00077C43">
        <w:t xml:space="preserve"> (véase documento de recarga 3 edad gratuito)</w:t>
      </w:r>
    </w:p>
    <w:p w14:paraId="15634187" w14:textId="4B854933" w:rsidR="00671BD7" w:rsidRDefault="00671BD7" w:rsidP="004D6EFD">
      <w:pPr>
        <w:pStyle w:val="Prrafodelista"/>
        <w:numPr>
          <w:ilvl w:val="0"/>
          <w:numId w:val="4"/>
        </w:numPr>
      </w:pPr>
      <w:r>
        <w:t>Si hay una transición de perfil o de colectivo en el futuro en el año de duración del título no se puede realizar la carga o la recarga. Debe presentarse mensaje de información</w:t>
      </w:r>
    </w:p>
    <w:p w14:paraId="535609F6" w14:textId="34D3C0F7" w:rsidR="001D116C" w:rsidRDefault="001D116C" w:rsidP="004D6EFD">
      <w:pPr>
        <w:pStyle w:val="Prrafodelista"/>
        <w:numPr>
          <w:ilvl w:val="0"/>
          <w:numId w:val="4"/>
        </w:numPr>
      </w:pPr>
      <w:r>
        <w:lastRenderedPageBreak/>
        <w:t>No se puede realizar el procedimiento de ampliación de la vida de la tarjeta cuando no quepa el título.</w:t>
      </w:r>
    </w:p>
    <w:p w14:paraId="457080DC" w14:textId="16F243E0" w:rsidR="000815EC" w:rsidRDefault="000815EC" w:rsidP="000815EC">
      <w:pPr>
        <w:pStyle w:val="Prrafodelista"/>
        <w:numPr>
          <w:ilvl w:val="0"/>
          <w:numId w:val="4"/>
        </w:numPr>
      </w:pPr>
      <w:r>
        <w:t>¿Cómo</w:t>
      </w:r>
      <w:r>
        <w:t xml:space="preserve"> se cierran los títulos 365 </w:t>
      </w:r>
      <w:proofErr w:type="gramStart"/>
      <w:r>
        <w:t>días</w:t>
      </w:r>
      <w:r>
        <w:t>?</w:t>
      </w:r>
      <w:r>
        <w:t>.</w:t>
      </w:r>
      <w:proofErr w:type="gramEnd"/>
      <w:r>
        <w:t xml:space="preserve"> Estos títulos carecen de un periodo de primera validación, es decir, su duración comienza desde el momento de la compra. El titulo debe de tener, efectivamente, 365 días completos. En este cómputo cuenta el día de compra, el titulo se cierra el día 366 a las 5 de la mañana. De forma análoga se proyecta en la zona de la recarga.</w:t>
      </w:r>
    </w:p>
    <w:p w14:paraId="3E55EF0A" w14:textId="02D1A65A" w:rsidR="00230037" w:rsidRPr="00837267" w:rsidRDefault="00077C43" w:rsidP="00837267">
      <w:pPr>
        <w:rPr>
          <w:b/>
        </w:rPr>
      </w:pPr>
      <w:r w:rsidRPr="00837267">
        <w:rPr>
          <w:b/>
        </w:rPr>
        <w:t>La fecha de puesta en producción</w:t>
      </w:r>
      <w:r w:rsidR="00EF0993">
        <w:rPr>
          <w:b/>
        </w:rPr>
        <w:t>,</w:t>
      </w:r>
      <w:r w:rsidRPr="00837267">
        <w:rPr>
          <w:b/>
        </w:rPr>
        <w:t xml:space="preserve"> </w:t>
      </w:r>
      <w:r w:rsidR="00EF0993">
        <w:rPr>
          <w:b/>
        </w:rPr>
        <w:t xml:space="preserve">a la espera de </w:t>
      </w:r>
      <w:r w:rsidR="000815EC">
        <w:rPr>
          <w:b/>
        </w:rPr>
        <w:t xml:space="preserve">la confirmación de las tarifas. </w:t>
      </w:r>
      <w:bookmarkStart w:id="1" w:name="_GoBack"/>
      <w:bookmarkEnd w:id="1"/>
    </w:p>
    <w:p w14:paraId="14E03DD2" w14:textId="77777777" w:rsidR="00B83C90" w:rsidRDefault="00B83C90" w:rsidP="00837267"/>
    <w:p w14:paraId="6E569B20" w14:textId="23FCEC29" w:rsidR="0037123F" w:rsidRPr="0037123F" w:rsidRDefault="00F615F6" w:rsidP="00837267">
      <w:r>
        <w:t xml:space="preserve">NOTESE: </w:t>
      </w:r>
      <w:r w:rsidR="0037123F" w:rsidRPr="0037123F">
        <w:t xml:space="preserve">Con el proceso de unificación de zonas, </w:t>
      </w:r>
      <w:r w:rsidR="0037123F">
        <w:t>el catálogo de venta de abonos anuales solo tiene los siguientes códigos de título:</w:t>
      </w:r>
    </w:p>
    <w:p w14:paraId="310B6A25" w14:textId="26D3E6F6"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Abono</w:t>
      </w:r>
      <w:r w:rsidR="0037123F" w:rsidRPr="00311B2F">
        <w:rPr>
          <w:rFonts w:ascii="Times New Roman" w:hAnsi="Times New Roman"/>
          <w:color w:val="000000"/>
          <w:sz w:val="27"/>
          <w:szCs w:val="27"/>
          <w:lang w:val="es-ES"/>
        </w:rPr>
        <w:t xml:space="preserve"> Anual</w:t>
      </w:r>
      <w:r w:rsidR="0037123F">
        <w:rPr>
          <w:rFonts w:ascii="Times New Roman" w:hAnsi="Times New Roman"/>
          <w:color w:val="000000"/>
          <w:sz w:val="27"/>
          <w:szCs w:val="27"/>
          <w:lang w:val="es-ES"/>
        </w:rPr>
        <w:t xml:space="preserve"> Particulares</w:t>
      </w:r>
      <w:r w:rsidRPr="00311B2F">
        <w:rPr>
          <w:rFonts w:ascii="Times New Roman" w:hAnsi="Times New Roman"/>
          <w:color w:val="000000"/>
          <w:sz w:val="27"/>
          <w:szCs w:val="27"/>
          <w:lang w:val="es-ES"/>
        </w:rPr>
        <w:t xml:space="preserve"> Zona A 365 días 120B </w:t>
      </w:r>
    </w:p>
    <w:p w14:paraId="1DF3E09D" w14:textId="2698F2BA"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Abono</w:t>
      </w:r>
      <w:r w:rsidR="0037123F">
        <w:rPr>
          <w:rFonts w:ascii="Times New Roman" w:hAnsi="Times New Roman"/>
          <w:color w:val="000000"/>
          <w:sz w:val="27"/>
          <w:szCs w:val="27"/>
          <w:lang w:val="es-ES"/>
        </w:rPr>
        <w:t xml:space="preserve">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Pr="00311B2F">
        <w:rPr>
          <w:rFonts w:ascii="Times New Roman" w:hAnsi="Times New Roman"/>
          <w:color w:val="000000"/>
          <w:sz w:val="27"/>
          <w:szCs w:val="27"/>
          <w:lang w:val="es-ES"/>
        </w:rPr>
        <w:t xml:space="preserve"> Zona B1 365 días 120C </w:t>
      </w:r>
    </w:p>
    <w:p w14:paraId="2FFCB257" w14:textId="4A1550B7"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B2 365 días 120D </w:t>
      </w:r>
    </w:p>
    <w:p w14:paraId="0C527C24" w14:textId="2553FB89"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Pr="00311B2F">
        <w:rPr>
          <w:rFonts w:ascii="Times New Roman" w:hAnsi="Times New Roman"/>
          <w:color w:val="000000"/>
          <w:sz w:val="27"/>
          <w:szCs w:val="27"/>
          <w:lang w:val="es-ES"/>
        </w:rPr>
        <w:t xml:space="preserve"> C2 365 días 1210 </w:t>
      </w:r>
      <w:proofErr w:type="gramStart"/>
      <w:r w:rsidR="00F615F6">
        <w:rPr>
          <w:rFonts w:ascii="Times New Roman" w:hAnsi="Times New Roman"/>
          <w:color w:val="000000"/>
          <w:sz w:val="27"/>
          <w:szCs w:val="27"/>
          <w:lang w:val="es-ES"/>
        </w:rPr>
        <w:t>( unificación</w:t>
      </w:r>
      <w:proofErr w:type="gramEnd"/>
      <w:r w:rsidR="00F615F6">
        <w:rPr>
          <w:rFonts w:ascii="Times New Roman" w:hAnsi="Times New Roman"/>
          <w:color w:val="000000"/>
          <w:sz w:val="27"/>
          <w:szCs w:val="27"/>
          <w:lang w:val="es-ES"/>
        </w:rPr>
        <w:t xml:space="preserve"> de las zonas C2, C1, con la B3 que se quedan con el código que englobaba las tres)</w:t>
      </w:r>
    </w:p>
    <w:p w14:paraId="0564AFFE" w14:textId="104F907A"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E1 365 días 1211 </w:t>
      </w:r>
    </w:p>
    <w:p w14:paraId="02C05089" w14:textId="57664DD1"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Anual Zona E2 365 días 1212</w:t>
      </w:r>
    </w:p>
    <w:p w14:paraId="375014B4" w14:textId="0AC43F4B"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B1-C2 365 días 1239 </w:t>
      </w:r>
    </w:p>
    <w:p w14:paraId="24EA8FF5" w14:textId="25BCD718"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B1-E1 365 días 123A </w:t>
      </w:r>
    </w:p>
    <w:p w14:paraId="55A1626D" w14:textId="58948C0F"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B1-E2 365 días </w:t>
      </w:r>
      <w:r>
        <w:rPr>
          <w:rFonts w:ascii="Times New Roman" w:hAnsi="Times New Roman"/>
          <w:color w:val="000000"/>
          <w:sz w:val="27"/>
          <w:szCs w:val="27"/>
          <w:lang w:val="es-ES"/>
        </w:rPr>
        <w:t xml:space="preserve">123B </w:t>
      </w:r>
    </w:p>
    <w:p w14:paraId="2B49C0D2" w14:textId="55CDFB35"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B2-C2 365 días 123E </w:t>
      </w:r>
    </w:p>
    <w:p w14:paraId="2005A379" w14:textId="5A2AFF56"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B2-E1 365 días 123F </w:t>
      </w:r>
    </w:p>
    <w:p w14:paraId="135D13B4" w14:textId="3E927357"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lastRenderedPageBreak/>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B2-E2 365 días 1240 </w:t>
      </w:r>
    </w:p>
    <w:p w14:paraId="7690626B" w14:textId="135F9611"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B2-C2 365 días 123E </w:t>
      </w:r>
    </w:p>
    <w:p w14:paraId="1C1C9597" w14:textId="550CCC43"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B2-E1 365 días 123F </w:t>
      </w:r>
    </w:p>
    <w:p w14:paraId="0FA378EE" w14:textId="6705081F" w:rsidR="00311B2F" w:rsidRPr="00311B2F" w:rsidRDefault="00311B2F" w:rsidP="00311B2F">
      <w:pPr>
        <w:spacing w:before="100" w:beforeAutospacing="1" w:after="100" w:afterAutospacing="1" w:line="240" w:lineRule="auto"/>
        <w:jc w:val="left"/>
        <w:rPr>
          <w:rFonts w:ascii="Times New Roman" w:hAnsi="Times New Roman"/>
          <w:color w:val="000000"/>
          <w:sz w:val="27"/>
          <w:szCs w:val="27"/>
          <w:lang w:val="es-ES"/>
        </w:rPr>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 xml:space="preserve">Zona B2-E2 365 días 1240 </w:t>
      </w:r>
    </w:p>
    <w:p w14:paraId="7A22D9DF" w14:textId="7C1DC28B" w:rsidR="005C2DAD" w:rsidRDefault="00311B2F" w:rsidP="00F615F6">
      <w:pPr>
        <w:spacing w:before="100" w:beforeAutospacing="1" w:after="100" w:afterAutospacing="1" w:line="240" w:lineRule="auto"/>
        <w:jc w:val="left"/>
      </w:pPr>
      <w:r w:rsidRPr="00311B2F">
        <w:rPr>
          <w:rFonts w:ascii="Times New Roman" w:hAnsi="Times New Roman"/>
          <w:color w:val="000000"/>
          <w:sz w:val="27"/>
          <w:szCs w:val="27"/>
          <w:lang w:val="es-ES"/>
        </w:rPr>
        <w:t xml:space="preserve">· Abono </w:t>
      </w:r>
      <w:r w:rsidR="0037123F" w:rsidRPr="00311B2F">
        <w:rPr>
          <w:rFonts w:ascii="Times New Roman" w:hAnsi="Times New Roman"/>
          <w:color w:val="000000"/>
          <w:sz w:val="27"/>
          <w:szCs w:val="27"/>
          <w:lang w:val="es-ES"/>
        </w:rPr>
        <w:t>Anual</w:t>
      </w:r>
      <w:r w:rsidR="0037123F">
        <w:rPr>
          <w:rFonts w:ascii="Times New Roman" w:hAnsi="Times New Roman"/>
          <w:color w:val="000000"/>
          <w:sz w:val="27"/>
          <w:szCs w:val="27"/>
          <w:lang w:val="es-ES"/>
        </w:rPr>
        <w:t xml:space="preserve"> Particulares</w:t>
      </w:r>
      <w:r w:rsidR="0037123F" w:rsidRPr="00311B2F">
        <w:rPr>
          <w:rFonts w:ascii="Times New Roman" w:hAnsi="Times New Roman"/>
          <w:color w:val="000000"/>
          <w:sz w:val="27"/>
          <w:szCs w:val="27"/>
          <w:lang w:val="es-ES"/>
        </w:rPr>
        <w:t xml:space="preserve"> </w:t>
      </w:r>
      <w:r w:rsidRPr="00311B2F">
        <w:rPr>
          <w:rFonts w:ascii="Times New Roman" w:hAnsi="Times New Roman"/>
          <w:color w:val="000000"/>
          <w:sz w:val="27"/>
          <w:szCs w:val="27"/>
          <w:lang w:val="es-ES"/>
        </w:rPr>
        <w:t>tarifa plana Joven 26 365 días 1256</w:t>
      </w:r>
    </w:p>
    <w:p w14:paraId="256AC5B9" w14:textId="77777777" w:rsidR="00230037" w:rsidRPr="00832490" w:rsidRDefault="00230037" w:rsidP="00230037"/>
    <w:sectPr w:rsidR="00230037" w:rsidRPr="00832490" w:rsidSect="009C0550">
      <w:headerReference w:type="default" r:id="rId11"/>
      <w:pgSz w:w="11906" w:h="16838"/>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80075" w14:textId="77777777" w:rsidR="00E519C5" w:rsidRDefault="00E519C5" w:rsidP="00C05F8A">
      <w:pPr>
        <w:spacing w:line="240" w:lineRule="auto"/>
      </w:pPr>
      <w:r>
        <w:separator/>
      </w:r>
    </w:p>
  </w:endnote>
  <w:endnote w:type="continuationSeparator" w:id="0">
    <w:p w14:paraId="43691B2E" w14:textId="77777777" w:rsidR="00E519C5" w:rsidRDefault="00E519C5" w:rsidP="00C05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81A63" w14:textId="77777777" w:rsidR="00E519C5" w:rsidRDefault="00E519C5" w:rsidP="00C05F8A">
      <w:pPr>
        <w:spacing w:line="240" w:lineRule="auto"/>
      </w:pPr>
      <w:r>
        <w:separator/>
      </w:r>
    </w:p>
  </w:footnote>
  <w:footnote w:type="continuationSeparator" w:id="0">
    <w:p w14:paraId="74596601" w14:textId="77777777" w:rsidR="00E519C5" w:rsidRDefault="00E519C5" w:rsidP="00C05F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689B" w14:textId="77777777" w:rsidR="00E1076B" w:rsidRDefault="00E1076B" w:rsidP="00923050">
    <w:pPr>
      <w:pStyle w:val="Encabezado"/>
    </w:pPr>
    <w:r>
      <w:rPr>
        <w:noProof/>
        <w:lang w:val="es-ES"/>
      </w:rPr>
      <w:drawing>
        <wp:anchor distT="0" distB="0" distL="114300" distR="114300" simplePos="0" relativeHeight="251665408" behindDoc="0" locked="0" layoutInCell="1" allowOverlap="1" wp14:anchorId="6854252E" wp14:editId="7F23431A">
          <wp:simplePos x="0" y="0"/>
          <wp:positionH relativeFrom="column">
            <wp:posOffset>-81280</wp:posOffset>
          </wp:positionH>
          <wp:positionV relativeFrom="paragraph">
            <wp:posOffset>-88265</wp:posOffset>
          </wp:positionV>
          <wp:extent cx="5745480" cy="876935"/>
          <wp:effectExtent l="0" t="0" r="7620" b="0"/>
          <wp:wrapNone/>
          <wp:docPr id="29" name="Imagen 29" descr="Cab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27" descr="CabGeneral"/>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876935"/>
                  </a:xfrm>
                  <a:prstGeom prst="rect">
                    <a:avLst/>
                  </a:prstGeom>
                  <a:noFill/>
                  <a:ln>
                    <a:noFill/>
                  </a:ln>
                </pic:spPr>
              </pic:pic>
            </a:graphicData>
          </a:graphic>
        </wp:anchor>
      </w:drawing>
    </w:r>
    <w:r>
      <w:rPr>
        <w:noProof/>
        <w:lang w:val="es-ES"/>
      </w:rPr>
      <w:drawing>
        <wp:anchor distT="0" distB="0" distL="114300" distR="114300" simplePos="0" relativeHeight="251666432" behindDoc="0" locked="0" layoutInCell="1" allowOverlap="1" wp14:anchorId="06D24425" wp14:editId="4B8CF11E">
          <wp:simplePos x="0" y="0"/>
          <wp:positionH relativeFrom="margin">
            <wp:posOffset>-163286</wp:posOffset>
          </wp:positionH>
          <wp:positionV relativeFrom="paragraph">
            <wp:posOffset>89898</wp:posOffset>
          </wp:positionV>
          <wp:extent cx="2336612" cy="575974"/>
          <wp:effectExtent l="0" t="0" r="698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2" cstate="print">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336612" cy="575974"/>
                  </a:xfrm>
                  <a:prstGeom prst="rect">
                    <a:avLst/>
                  </a:prstGeom>
                  <a:noFill/>
                  <a:extLst/>
                </pic:spPr>
              </pic:pic>
            </a:graphicData>
          </a:graphic>
        </wp:anchor>
      </w:drawing>
    </w:r>
  </w:p>
  <w:p w14:paraId="568E07E8" w14:textId="77777777" w:rsidR="00E1076B" w:rsidRDefault="00E1076B" w:rsidP="00923050">
    <w:pPr>
      <w:pStyle w:val="Encabezado"/>
    </w:pPr>
  </w:p>
  <w:p w14:paraId="21D22407" w14:textId="77777777" w:rsidR="00E1076B" w:rsidRDefault="00E1076B" w:rsidP="00923050">
    <w:pPr>
      <w:pStyle w:val="Encabezado"/>
    </w:pPr>
  </w:p>
  <w:p w14:paraId="15BCE4BB" w14:textId="77777777" w:rsidR="00E1076B" w:rsidRDefault="00E1076B" w:rsidP="00923050">
    <w:pPr>
      <w:pStyle w:val="Encabezado"/>
    </w:pPr>
  </w:p>
  <w:p w14:paraId="0A9F98A7" w14:textId="77777777" w:rsidR="00E1076B" w:rsidRDefault="00E1076B" w:rsidP="00923050">
    <w:pPr>
      <w:pStyle w:val="Encabezado"/>
    </w:pPr>
  </w:p>
  <w:p w14:paraId="27AFF36B" w14:textId="77777777" w:rsidR="00E1076B" w:rsidRPr="00923050" w:rsidRDefault="00E1076B" w:rsidP="009230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5718D"/>
    <w:multiLevelType w:val="hybridMultilevel"/>
    <w:tmpl w:val="06E267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280A4719"/>
    <w:multiLevelType w:val="hybridMultilevel"/>
    <w:tmpl w:val="955C69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3DD399E"/>
    <w:multiLevelType w:val="multilevel"/>
    <w:tmpl w:val="F7A8A2C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EEB4C32"/>
    <w:multiLevelType w:val="hybridMultilevel"/>
    <w:tmpl w:val="13445D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8D12257"/>
    <w:multiLevelType w:val="hybridMultilevel"/>
    <w:tmpl w:val="578E69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D415F24"/>
    <w:multiLevelType w:val="multilevel"/>
    <w:tmpl w:val="F7A8A2C0"/>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B5"/>
    <w:rsid w:val="0001395A"/>
    <w:rsid w:val="000179B4"/>
    <w:rsid w:val="0002527D"/>
    <w:rsid w:val="00026BFD"/>
    <w:rsid w:val="0003198F"/>
    <w:rsid w:val="00032434"/>
    <w:rsid w:val="00035548"/>
    <w:rsid w:val="000572C9"/>
    <w:rsid w:val="00060338"/>
    <w:rsid w:val="00061FBC"/>
    <w:rsid w:val="00077C43"/>
    <w:rsid w:val="000815EC"/>
    <w:rsid w:val="000819E4"/>
    <w:rsid w:val="00083C75"/>
    <w:rsid w:val="00083D97"/>
    <w:rsid w:val="000A02EB"/>
    <w:rsid w:val="000A2DC7"/>
    <w:rsid w:val="000A356F"/>
    <w:rsid w:val="000A735F"/>
    <w:rsid w:val="000B02B3"/>
    <w:rsid w:val="000B2045"/>
    <w:rsid w:val="000B356B"/>
    <w:rsid w:val="000D184A"/>
    <w:rsid w:val="000D3456"/>
    <w:rsid w:val="000D7B98"/>
    <w:rsid w:val="000D7E74"/>
    <w:rsid w:val="000E236A"/>
    <w:rsid w:val="000E26F2"/>
    <w:rsid w:val="000F34D9"/>
    <w:rsid w:val="000F63A9"/>
    <w:rsid w:val="00110BDA"/>
    <w:rsid w:val="00121A33"/>
    <w:rsid w:val="001223AA"/>
    <w:rsid w:val="00122ACB"/>
    <w:rsid w:val="0013057E"/>
    <w:rsid w:val="00140974"/>
    <w:rsid w:val="00142022"/>
    <w:rsid w:val="0016635F"/>
    <w:rsid w:val="00167C6A"/>
    <w:rsid w:val="001701DF"/>
    <w:rsid w:val="0017606F"/>
    <w:rsid w:val="00176F14"/>
    <w:rsid w:val="0018596D"/>
    <w:rsid w:val="0018670A"/>
    <w:rsid w:val="001A0E88"/>
    <w:rsid w:val="001A26FE"/>
    <w:rsid w:val="001A3CC0"/>
    <w:rsid w:val="001A4893"/>
    <w:rsid w:val="001B0DD1"/>
    <w:rsid w:val="001C0EB2"/>
    <w:rsid w:val="001D116C"/>
    <w:rsid w:val="001D162F"/>
    <w:rsid w:val="001E284C"/>
    <w:rsid w:val="001E49EA"/>
    <w:rsid w:val="001E75A3"/>
    <w:rsid w:val="001F17F4"/>
    <w:rsid w:val="001F24FC"/>
    <w:rsid w:val="001F398F"/>
    <w:rsid w:val="001F6DDC"/>
    <w:rsid w:val="00202A73"/>
    <w:rsid w:val="002059C5"/>
    <w:rsid w:val="00220B2E"/>
    <w:rsid w:val="00226AE3"/>
    <w:rsid w:val="00230037"/>
    <w:rsid w:val="002353C8"/>
    <w:rsid w:val="0024322E"/>
    <w:rsid w:val="00245A84"/>
    <w:rsid w:val="0025387C"/>
    <w:rsid w:val="00254719"/>
    <w:rsid w:val="0025548C"/>
    <w:rsid w:val="002573D1"/>
    <w:rsid w:val="00264381"/>
    <w:rsid w:val="00270879"/>
    <w:rsid w:val="002735C1"/>
    <w:rsid w:val="0027557C"/>
    <w:rsid w:val="00297F61"/>
    <w:rsid w:val="002A03FF"/>
    <w:rsid w:val="002A75EE"/>
    <w:rsid w:val="002B51B4"/>
    <w:rsid w:val="002B6652"/>
    <w:rsid w:val="002C4972"/>
    <w:rsid w:val="002D16B4"/>
    <w:rsid w:val="002E44A2"/>
    <w:rsid w:val="002E44CF"/>
    <w:rsid w:val="002E5E16"/>
    <w:rsid w:val="002F1876"/>
    <w:rsid w:val="002F33D6"/>
    <w:rsid w:val="002F38A8"/>
    <w:rsid w:val="002F4CA2"/>
    <w:rsid w:val="00301A6C"/>
    <w:rsid w:val="0030697B"/>
    <w:rsid w:val="00311B2F"/>
    <w:rsid w:val="00323918"/>
    <w:rsid w:val="0033721E"/>
    <w:rsid w:val="0034008A"/>
    <w:rsid w:val="00342C42"/>
    <w:rsid w:val="00365578"/>
    <w:rsid w:val="0037085F"/>
    <w:rsid w:val="0037123F"/>
    <w:rsid w:val="00386670"/>
    <w:rsid w:val="003A470C"/>
    <w:rsid w:val="003B11D2"/>
    <w:rsid w:val="003B5498"/>
    <w:rsid w:val="003C0301"/>
    <w:rsid w:val="003F4005"/>
    <w:rsid w:val="003F5E39"/>
    <w:rsid w:val="00400549"/>
    <w:rsid w:val="00406D41"/>
    <w:rsid w:val="004177B8"/>
    <w:rsid w:val="00436E82"/>
    <w:rsid w:val="00462117"/>
    <w:rsid w:val="00466363"/>
    <w:rsid w:val="004721F7"/>
    <w:rsid w:val="004741BA"/>
    <w:rsid w:val="00477A99"/>
    <w:rsid w:val="00484864"/>
    <w:rsid w:val="00486759"/>
    <w:rsid w:val="004934E5"/>
    <w:rsid w:val="004949CC"/>
    <w:rsid w:val="004C1C34"/>
    <w:rsid w:val="004C4447"/>
    <w:rsid w:val="004D3663"/>
    <w:rsid w:val="004D6A3A"/>
    <w:rsid w:val="004D6EFD"/>
    <w:rsid w:val="004F2160"/>
    <w:rsid w:val="004F271F"/>
    <w:rsid w:val="004F4AF9"/>
    <w:rsid w:val="00500D97"/>
    <w:rsid w:val="00504A26"/>
    <w:rsid w:val="00515CEA"/>
    <w:rsid w:val="00520012"/>
    <w:rsid w:val="0052375C"/>
    <w:rsid w:val="00523D45"/>
    <w:rsid w:val="0052462D"/>
    <w:rsid w:val="00526CD2"/>
    <w:rsid w:val="00527FE0"/>
    <w:rsid w:val="00533C4A"/>
    <w:rsid w:val="0054033F"/>
    <w:rsid w:val="005525C1"/>
    <w:rsid w:val="00560408"/>
    <w:rsid w:val="00564E5F"/>
    <w:rsid w:val="00571867"/>
    <w:rsid w:val="005729BD"/>
    <w:rsid w:val="00575672"/>
    <w:rsid w:val="005855B1"/>
    <w:rsid w:val="005903B4"/>
    <w:rsid w:val="005A116C"/>
    <w:rsid w:val="005A45A8"/>
    <w:rsid w:val="005B4698"/>
    <w:rsid w:val="005B5274"/>
    <w:rsid w:val="005C2DAD"/>
    <w:rsid w:val="005D67B5"/>
    <w:rsid w:val="005E313E"/>
    <w:rsid w:val="005E4578"/>
    <w:rsid w:val="005E5976"/>
    <w:rsid w:val="005F6B20"/>
    <w:rsid w:val="005F7E50"/>
    <w:rsid w:val="006055D6"/>
    <w:rsid w:val="0061092A"/>
    <w:rsid w:val="00614491"/>
    <w:rsid w:val="00614E70"/>
    <w:rsid w:val="00615E0C"/>
    <w:rsid w:val="006166BC"/>
    <w:rsid w:val="00622C75"/>
    <w:rsid w:val="00623A2A"/>
    <w:rsid w:val="006332C0"/>
    <w:rsid w:val="00635140"/>
    <w:rsid w:val="00641975"/>
    <w:rsid w:val="00654E92"/>
    <w:rsid w:val="00655CCA"/>
    <w:rsid w:val="00655E6D"/>
    <w:rsid w:val="00660003"/>
    <w:rsid w:val="00661120"/>
    <w:rsid w:val="00671BD7"/>
    <w:rsid w:val="00674DF6"/>
    <w:rsid w:val="00683B8D"/>
    <w:rsid w:val="006851EF"/>
    <w:rsid w:val="00697603"/>
    <w:rsid w:val="006A4245"/>
    <w:rsid w:val="006A4473"/>
    <w:rsid w:val="006B7309"/>
    <w:rsid w:val="006C013F"/>
    <w:rsid w:val="006C5AE0"/>
    <w:rsid w:val="006C7932"/>
    <w:rsid w:val="006D3843"/>
    <w:rsid w:val="006E17FB"/>
    <w:rsid w:val="006E251F"/>
    <w:rsid w:val="006E6AFE"/>
    <w:rsid w:val="006F0ED9"/>
    <w:rsid w:val="006F626C"/>
    <w:rsid w:val="006F64D1"/>
    <w:rsid w:val="006F79A8"/>
    <w:rsid w:val="00711000"/>
    <w:rsid w:val="00724398"/>
    <w:rsid w:val="00724539"/>
    <w:rsid w:val="0073228D"/>
    <w:rsid w:val="0073764C"/>
    <w:rsid w:val="00745C13"/>
    <w:rsid w:val="007514F5"/>
    <w:rsid w:val="00753702"/>
    <w:rsid w:val="0076269A"/>
    <w:rsid w:val="00764630"/>
    <w:rsid w:val="007724FC"/>
    <w:rsid w:val="007805E4"/>
    <w:rsid w:val="00783690"/>
    <w:rsid w:val="007840FD"/>
    <w:rsid w:val="0079245D"/>
    <w:rsid w:val="00795730"/>
    <w:rsid w:val="007A0C96"/>
    <w:rsid w:val="007A2CF2"/>
    <w:rsid w:val="007A720C"/>
    <w:rsid w:val="007B525C"/>
    <w:rsid w:val="007B681E"/>
    <w:rsid w:val="007C10E2"/>
    <w:rsid w:val="007D08FE"/>
    <w:rsid w:val="007D2B06"/>
    <w:rsid w:val="007D4960"/>
    <w:rsid w:val="007D639D"/>
    <w:rsid w:val="007E7C94"/>
    <w:rsid w:val="00800E0A"/>
    <w:rsid w:val="00801858"/>
    <w:rsid w:val="008036AC"/>
    <w:rsid w:val="00821443"/>
    <w:rsid w:val="0082358F"/>
    <w:rsid w:val="00830EB5"/>
    <w:rsid w:val="00832490"/>
    <w:rsid w:val="00833DD7"/>
    <w:rsid w:val="00835DEC"/>
    <w:rsid w:val="00837267"/>
    <w:rsid w:val="00841FAF"/>
    <w:rsid w:val="0084465D"/>
    <w:rsid w:val="00847127"/>
    <w:rsid w:val="00851708"/>
    <w:rsid w:val="00863EED"/>
    <w:rsid w:val="00871845"/>
    <w:rsid w:val="008800C5"/>
    <w:rsid w:val="0088580A"/>
    <w:rsid w:val="008923FB"/>
    <w:rsid w:val="008933E6"/>
    <w:rsid w:val="008A1E9C"/>
    <w:rsid w:val="008A3A3F"/>
    <w:rsid w:val="008A56A5"/>
    <w:rsid w:val="008B0477"/>
    <w:rsid w:val="008D0555"/>
    <w:rsid w:val="008D7696"/>
    <w:rsid w:val="008E2FE9"/>
    <w:rsid w:val="008E61CC"/>
    <w:rsid w:val="008E7015"/>
    <w:rsid w:val="008F0AA2"/>
    <w:rsid w:val="009032AF"/>
    <w:rsid w:val="009044A8"/>
    <w:rsid w:val="009053C9"/>
    <w:rsid w:val="00915B0B"/>
    <w:rsid w:val="00917DF2"/>
    <w:rsid w:val="00923050"/>
    <w:rsid w:val="009268DE"/>
    <w:rsid w:val="00930CD4"/>
    <w:rsid w:val="009377C3"/>
    <w:rsid w:val="00942C16"/>
    <w:rsid w:val="00943C0D"/>
    <w:rsid w:val="00954D86"/>
    <w:rsid w:val="00965035"/>
    <w:rsid w:val="00966F01"/>
    <w:rsid w:val="0097092F"/>
    <w:rsid w:val="00970E81"/>
    <w:rsid w:val="00974DDD"/>
    <w:rsid w:val="00982F58"/>
    <w:rsid w:val="00992303"/>
    <w:rsid w:val="00993AE1"/>
    <w:rsid w:val="00994D6C"/>
    <w:rsid w:val="009979C0"/>
    <w:rsid w:val="009A17EE"/>
    <w:rsid w:val="009A3B22"/>
    <w:rsid w:val="009A4758"/>
    <w:rsid w:val="009C0550"/>
    <w:rsid w:val="009C06F5"/>
    <w:rsid w:val="009C0A10"/>
    <w:rsid w:val="009D3F8C"/>
    <w:rsid w:val="009F15D6"/>
    <w:rsid w:val="009F2FF4"/>
    <w:rsid w:val="009F3ACC"/>
    <w:rsid w:val="00A05B2E"/>
    <w:rsid w:val="00A22E4A"/>
    <w:rsid w:val="00A23F93"/>
    <w:rsid w:val="00A34839"/>
    <w:rsid w:val="00A41261"/>
    <w:rsid w:val="00A440B5"/>
    <w:rsid w:val="00A5366D"/>
    <w:rsid w:val="00A656EE"/>
    <w:rsid w:val="00A75856"/>
    <w:rsid w:val="00A868FC"/>
    <w:rsid w:val="00AA4A08"/>
    <w:rsid w:val="00AB5339"/>
    <w:rsid w:val="00AC0339"/>
    <w:rsid w:val="00AC6F64"/>
    <w:rsid w:val="00AD0034"/>
    <w:rsid w:val="00AD180C"/>
    <w:rsid w:val="00AD3981"/>
    <w:rsid w:val="00AD73D8"/>
    <w:rsid w:val="00B321AD"/>
    <w:rsid w:val="00B33FC4"/>
    <w:rsid w:val="00B37B19"/>
    <w:rsid w:val="00B44604"/>
    <w:rsid w:val="00B529D1"/>
    <w:rsid w:val="00B645DF"/>
    <w:rsid w:val="00B7138E"/>
    <w:rsid w:val="00B83C90"/>
    <w:rsid w:val="00B91877"/>
    <w:rsid w:val="00B95408"/>
    <w:rsid w:val="00B9759E"/>
    <w:rsid w:val="00BA1413"/>
    <w:rsid w:val="00BB42E5"/>
    <w:rsid w:val="00BB478F"/>
    <w:rsid w:val="00BB4B54"/>
    <w:rsid w:val="00BB572C"/>
    <w:rsid w:val="00BC1084"/>
    <w:rsid w:val="00BD3766"/>
    <w:rsid w:val="00BD3C01"/>
    <w:rsid w:val="00BD5011"/>
    <w:rsid w:val="00BD5EAC"/>
    <w:rsid w:val="00BE45CE"/>
    <w:rsid w:val="00BE54A3"/>
    <w:rsid w:val="00BE69B1"/>
    <w:rsid w:val="00BE75AE"/>
    <w:rsid w:val="00BF4EA1"/>
    <w:rsid w:val="00BF5F11"/>
    <w:rsid w:val="00C05F8A"/>
    <w:rsid w:val="00C11901"/>
    <w:rsid w:val="00C1408F"/>
    <w:rsid w:val="00C14164"/>
    <w:rsid w:val="00C141F3"/>
    <w:rsid w:val="00C20296"/>
    <w:rsid w:val="00C20406"/>
    <w:rsid w:val="00C3618B"/>
    <w:rsid w:val="00C37043"/>
    <w:rsid w:val="00C610EB"/>
    <w:rsid w:val="00C6359B"/>
    <w:rsid w:val="00C6428D"/>
    <w:rsid w:val="00C75ACC"/>
    <w:rsid w:val="00C856BE"/>
    <w:rsid w:val="00C92D32"/>
    <w:rsid w:val="00C93D4C"/>
    <w:rsid w:val="00CA13D5"/>
    <w:rsid w:val="00CA3DC6"/>
    <w:rsid w:val="00CB58B0"/>
    <w:rsid w:val="00CB701A"/>
    <w:rsid w:val="00CD3955"/>
    <w:rsid w:val="00CE1922"/>
    <w:rsid w:val="00CF3F33"/>
    <w:rsid w:val="00CF7FCE"/>
    <w:rsid w:val="00D05CE6"/>
    <w:rsid w:val="00D12808"/>
    <w:rsid w:val="00D147A0"/>
    <w:rsid w:val="00D159B0"/>
    <w:rsid w:val="00D23A65"/>
    <w:rsid w:val="00D305C1"/>
    <w:rsid w:val="00D32E48"/>
    <w:rsid w:val="00D3742A"/>
    <w:rsid w:val="00D37BEB"/>
    <w:rsid w:val="00D430DC"/>
    <w:rsid w:val="00D54815"/>
    <w:rsid w:val="00D560B7"/>
    <w:rsid w:val="00D66B47"/>
    <w:rsid w:val="00D726B0"/>
    <w:rsid w:val="00D74C80"/>
    <w:rsid w:val="00D85ADF"/>
    <w:rsid w:val="00D91E5D"/>
    <w:rsid w:val="00DB4868"/>
    <w:rsid w:val="00DC1505"/>
    <w:rsid w:val="00DC2B75"/>
    <w:rsid w:val="00DC61B0"/>
    <w:rsid w:val="00DD3F2B"/>
    <w:rsid w:val="00DD579D"/>
    <w:rsid w:val="00DE2B3E"/>
    <w:rsid w:val="00DF2D02"/>
    <w:rsid w:val="00DF4234"/>
    <w:rsid w:val="00DF4E1B"/>
    <w:rsid w:val="00E070EC"/>
    <w:rsid w:val="00E1076B"/>
    <w:rsid w:val="00E14EA2"/>
    <w:rsid w:val="00E2062D"/>
    <w:rsid w:val="00E20EAC"/>
    <w:rsid w:val="00E3637B"/>
    <w:rsid w:val="00E426AB"/>
    <w:rsid w:val="00E44797"/>
    <w:rsid w:val="00E506B6"/>
    <w:rsid w:val="00E519C5"/>
    <w:rsid w:val="00E55B1A"/>
    <w:rsid w:val="00E608D0"/>
    <w:rsid w:val="00E66A5E"/>
    <w:rsid w:val="00E7401A"/>
    <w:rsid w:val="00E7417D"/>
    <w:rsid w:val="00E956F3"/>
    <w:rsid w:val="00EA1A73"/>
    <w:rsid w:val="00EA5463"/>
    <w:rsid w:val="00EA7F10"/>
    <w:rsid w:val="00EB7252"/>
    <w:rsid w:val="00EE10A7"/>
    <w:rsid w:val="00EE29D4"/>
    <w:rsid w:val="00EE41DA"/>
    <w:rsid w:val="00EF0993"/>
    <w:rsid w:val="00F1130E"/>
    <w:rsid w:val="00F1336B"/>
    <w:rsid w:val="00F13CA7"/>
    <w:rsid w:val="00F25AD3"/>
    <w:rsid w:val="00F27F1E"/>
    <w:rsid w:val="00F31D9B"/>
    <w:rsid w:val="00F36B23"/>
    <w:rsid w:val="00F437BE"/>
    <w:rsid w:val="00F470BB"/>
    <w:rsid w:val="00F51575"/>
    <w:rsid w:val="00F615F6"/>
    <w:rsid w:val="00F6391C"/>
    <w:rsid w:val="00F74072"/>
    <w:rsid w:val="00F75330"/>
    <w:rsid w:val="00F81EC5"/>
    <w:rsid w:val="00FB3580"/>
    <w:rsid w:val="00FB36F7"/>
    <w:rsid w:val="00FB50E9"/>
    <w:rsid w:val="00FB5216"/>
    <w:rsid w:val="00FC2212"/>
    <w:rsid w:val="00FC3595"/>
    <w:rsid w:val="00FC64C3"/>
    <w:rsid w:val="00FE0190"/>
    <w:rsid w:val="00FE0ADA"/>
    <w:rsid w:val="00FE4FBC"/>
    <w:rsid w:val="00FE6A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AF625"/>
  <w15:chartTrackingRefBased/>
  <w15:docId w15:val="{88444354-4266-4B37-8465-E6B188575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339"/>
    <w:pPr>
      <w:spacing w:after="0" w:line="360" w:lineRule="auto"/>
      <w:jc w:val="both"/>
    </w:pPr>
    <w:rPr>
      <w:rFonts w:ascii="Arial" w:eastAsia="Times New Roman" w:hAnsi="Arial" w:cs="Times New Roman"/>
      <w:sz w:val="24"/>
      <w:szCs w:val="24"/>
      <w:lang w:val="es-ES_tradnl" w:eastAsia="es-ES"/>
    </w:rPr>
  </w:style>
  <w:style w:type="paragraph" w:styleId="Ttulo1">
    <w:name w:val="heading 1"/>
    <w:basedOn w:val="Normal"/>
    <w:next w:val="Normal"/>
    <w:link w:val="Ttulo1Car"/>
    <w:uiPriority w:val="9"/>
    <w:qFormat/>
    <w:rsid w:val="00BB42E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5F8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05F8A"/>
  </w:style>
  <w:style w:type="paragraph" w:styleId="Piedepgina">
    <w:name w:val="footer"/>
    <w:basedOn w:val="Normal"/>
    <w:link w:val="PiedepginaCar"/>
    <w:uiPriority w:val="99"/>
    <w:unhideWhenUsed/>
    <w:rsid w:val="00C05F8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05F8A"/>
  </w:style>
  <w:style w:type="paragraph" w:styleId="Textoindependiente2">
    <w:name w:val="Body Text 2"/>
    <w:basedOn w:val="Normal"/>
    <w:link w:val="Textoindependiente2Car"/>
    <w:rsid w:val="001E284C"/>
    <w:pPr>
      <w:spacing w:line="240" w:lineRule="auto"/>
    </w:pPr>
    <w:rPr>
      <w:rFonts w:cs="Arial"/>
      <w:lang w:val="es-ES"/>
    </w:rPr>
  </w:style>
  <w:style w:type="character" w:customStyle="1" w:styleId="Textoindependiente2Car">
    <w:name w:val="Texto independiente 2 Car"/>
    <w:basedOn w:val="Fuentedeprrafopredeter"/>
    <w:link w:val="Textoindependiente2"/>
    <w:rsid w:val="001E284C"/>
    <w:rPr>
      <w:rFonts w:ascii="Arial" w:eastAsia="Times New Roman" w:hAnsi="Arial" w:cs="Arial"/>
      <w:sz w:val="24"/>
      <w:szCs w:val="24"/>
      <w:lang w:eastAsia="es-ES"/>
    </w:rPr>
  </w:style>
  <w:style w:type="paragraph" w:styleId="Textoindependiente">
    <w:name w:val="Body Text"/>
    <w:basedOn w:val="Normal"/>
    <w:link w:val="TextoindependienteCar"/>
    <w:rsid w:val="001E284C"/>
    <w:pPr>
      <w:spacing w:after="120"/>
    </w:pPr>
  </w:style>
  <w:style w:type="character" w:customStyle="1" w:styleId="TextoindependienteCar">
    <w:name w:val="Texto independiente Car"/>
    <w:basedOn w:val="Fuentedeprrafopredeter"/>
    <w:link w:val="Textoindependiente"/>
    <w:rsid w:val="001E284C"/>
    <w:rPr>
      <w:rFonts w:ascii="Arial" w:eastAsia="Times New Roman" w:hAnsi="Arial" w:cs="Times New Roman"/>
      <w:sz w:val="24"/>
      <w:szCs w:val="24"/>
      <w:lang w:val="es-ES_tradnl" w:eastAsia="es-ES"/>
    </w:rPr>
  </w:style>
  <w:style w:type="paragraph" w:styleId="Textodeglobo">
    <w:name w:val="Balloon Text"/>
    <w:basedOn w:val="Normal"/>
    <w:link w:val="TextodegloboCar"/>
    <w:uiPriority w:val="99"/>
    <w:semiHidden/>
    <w:unhideWhenUsed/>
    <w:rsid w:val="00CB70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701A"/>
    <w:rPr>
      <w:rFonts w:ascii="Segoe UI" w:eastAsia="Times New Roman" w:hAnsi="Segoe UI" w:cs="Segoe UI"/>
      <w:sz w:val="18"/>
      <w:szCs w:val="18"/>
      <w:lang w:val="es-ES_tradnl" w:eastAsia="es-ES"/>
    </w:rPr>
  </w:style>
  <w:style w:type="paragraph" w:styleId="NormalWeb">
    <w:name w:val="Normal (Web)"/>
    <w:basedOn w:val="Normal"/>
    <w:uiPriority w:val="99"/>
    <w:semiHidden/>
    <w:unhideWhenUsed/>
    <w:rsid w:val="00083D97"/>
    <w:pPr>
      <w:spacing w:before="100" w:beforeAutospacing="1" w:after="100" w:afterAutospacing="1" w:line="240" w:lineRule="auto"/>
      <w:jc w:val="left"/>
    </w:pPr>
    <w:rPr>
      <w:rFonts w:ascii="Times New Roman" w:eastAsia="Calibri" w:hAnsi="Times New Roman"/>
      <w:lang w:val="es-ES"/>
    </w:rPr>
  </w:style>
  <w:style w:type="character" w:customStyle="1" w:styleId="Ttulo1Car">
    <w:name w:val="Título 1 Car"/>
    <w:basedOn w:val="Fuentedeprrafopredeter"/>
    <w:link w:val="Ttulo1"/>
    <w:uiPriority w:val="9"/>
    <w:rsid w:val="00BB42E5"/>
    <w:rPr>
      <w:rFonts w:asciiTheme="majorHAnsi" w:eastAsiaTheme="majorEastAsia" w:hAnsiTheme="majorHAnsi" w:cstheme="majorBidi"/>
      <w:color w:val="2F5496" w:themeColor="accent1" w:themeShade="BF"/>
      <w:sz w:val="32"/>
      <w:szCs w:val="32"/>
      <w:lang w:val="es-ES_tradnl" w:eastAsia="es-ES"/>
    </w:rPr>
  </w:style>
  <w:style w:type="paragraph" w:styleId="Prrafodelista">
    <w:name w:val="List Paragraph"/>
    <w:basedOn w:val="Normal"/>
    <w:uiPriority w:val="34"/>
    <w:qFormat/>
    <w:rsid w:val="000B2045"/>
    <w:pPr>
      <w:ind w:left="720"/>
      <w:contextualSpacing/>
    </w:pPr>
  </w:style>
  <w:style w:type="table" w:styleId="Tablaconcuadrcula">
    <w:name w:val="Table Grid"/>
    <w:basedOn w:val="Tablanormal"/>
    <w:uiPriority w:val="39"/>
    <w:rsid w:val="003A4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8923FB"/>
    <w:pPr>
      <w:spacing w:line="259" w:lineRule="auto"/>
      <w:jc w:val="left"/>
      <w:outlineLvl w:val="9"/>
    </w:pPr>
    <w:rPr>
      <w:lang w:val="es-ES"/>
    </w:rPr>
  </w:style>
  <w:style w:type="paragraph" w:styleId="TDC1">
    <w:name w:val="toc 1"/>
    <w:basedOn w:val="Normal"/>
    <w:next w:val="Normal"/>
    <w:autoRedefine/>
    <w:uiPriority w:val="39"/>
    <w:unhideWhenUsed/>
    <w:rsid w:val="001701DF"/>
    <w:pPr>
      <w:tabs>
        <w:tab w:val="left" w:pos="567"/>
        <w:tab w:val="right" w:leader="dot" w:pos="8494"/>
      </w:tabs>
      <w:spacing w:after="100"/>
    </w:pPr>
  </w:style>
  <w:style w:type="paragraph" w:styleId="TDC2">
    <w:name w:val="toc 2"/>
    <w:basedOn w:val="Normal"/>
    <w:next w:val="Normal"/>
    <w:autoRedefine/>
    <w:uiPriority w:val="39"/>
    <w:unhideWhenUsed/>
    <w:rsid w:val="001701DF"/>
    <w:pPr>
      <w:tabs>
        <w:tab w:val="left" w:pos="851"/>
        <w:tab w:val="right" w:leader="dot" w:pos="8494"/>
      </w:tabs>
      <w:spacing w:after="100"/>
      <w:ind w:left="284"/>
    </w:pPr>
  </w:style>
  <w:style w:type="character" w:styleId="Hipervnculo">
    <w:name w:val="Hyperlink"/>
    <w:basedOn w:val="Fuentedeprrafopredeter"/>
    <w:uiPriority w:val="99"/>
    <w:unhideWhenUsed/>
    <w:rsid w:val="008923FB"/>
    <w:rPr>
      <w:color w:val="0563C1" w:themeColor="hyperlink"/>
      <w:u w:val="single"/>
    </w:rPr>
  </w:style>
  <w:style w:type="character" w:styleId="Refdecomentario">
    <w:name w:val="annotation reference"/>
    <w:basedOn w:val="Fuentedeprrafopredeter"/>
    <w:uiPriority w:val="99"/>
    <w:semiHidden/>
    <w:unhideWhenUsed/>
    <w:rsid w:val="00B33FC4"/>
    <w:rPr>
      <w:sz w:val="16"/>
      <w:szCs w:val="16"/>
    </w:rPr>
  </w:style>
  <w:style w:type="paragraph" w:styleId="Textocomentario">
    <w:name w:val="annotation text"/>
    <w:basedOn w:val="Normal"/>
    <w:link w:val="TextocomentarioCar"/>
    <w:uiPriority w:val="99"/>
    <w:semiHidden/>
    <w:unhideWhenUsed/>
    <w:rsid w:val="00B33F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3FC4"/>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33FC4"/>
    <w:rPr>
      <w:b/>
      <w:bCs/>
    </w:rPr>
  </w:style>
  <w:style w:type="character" w:customStyle="1" w:styleId="AsuntodelcomentarioCar">
    <w:name w:val="Asunto del comentario Car"/>
    <w:basedOn w:val="TextocomentarioCar"/>
    <w:link w:val="Asuntodelcomentario"/>
    <w:uiPriority w:val="99"/>
    <w:semiHidden/>
    <w:rsid w:val="00B33FC4"/>
    <w:rPr>
      <w:rFonts w:ascii="Arial" w:eastAsia="Times New Roman" w:hAnsi="Arial" w:cs="Times New Roman"/>
      <w:b/>
      <w:bCs/>
      <w:sz w:val="20"/>
      <w:szCs w:val="20"/>
      <w:lang w:val="es-ES_tradnl" w:eastAsia="es-ES"/>
    </w:rPr>
  </w:style>
  <w:style w:type="paragraph" w:styleId="Revisin">
    <w:name w:val="Revision"/>
    <w:hidden/>
    <w:uiPriority w:val="99"/>
    <w:semiHidden/>
    <w:rsid w:val="00B33FC4"/>
    <w:pPr>
      <w:spacing w:after="0" w:line="240" w:lineRule="auto"/>
    </w:pPr>
    <w:rPr>
      <w:rFonts w:ascii="Arial" w:eastAsia="Times New Roman" w:hAnsi="Arial" w:cs="Times New Roman"/>
      <w:sz w:val="24"/>
      <w:szCs w:val="24"/>
      <w:lang w:val="es-ES_tradnl" w:eastAsia="es-ES"/>
    </w:rPr>
  </w:style>
  <w:style w:type="paragraph" w:styleId="TDC3">
    <w:name w:val="toc 3"/>
    <w:basedOn w:val="Normal"/>
    <w:next w:val="Normal"/>
    <w:autoRedefine/>
    <w:uiPriority w:val="39"/>
    <w:unhideWhenUsed/>
    <w:rsid w:val="00635140"/>
    <w:pPr>
      <w:spacing w:after="100" w:line="259" w:lineRule="auto"/>
      <w:ind w:left="440"/>
      <w:jc w:val="left"/>
    </w:pPr>
    <w:rPr>
      <w:rFonts w:asciiTheme="minorHAnsi" w:eastAsiaTheme="minorEastAsia" w:hAnsiTheme="minorHAnsi" w:cstheme="minorBidi"/>
      <w:sz w:val="22"/>
      <w:szCs w:val="22"/>
      <w:lang w:val="es-ES"/>
    </w:rPr>
  </w:style>
  <w:style w:type="paragraph" w:styleId="TDC4">
    <w:name w:val="toc 4"/>
    <w:basedOn w:val="Normal"/>
    <w:next w:val="Normal"/>
    <w:autoRedefine/>
    <w:uiPriority w:val="39"/>
    <w:unhideWhenUsed/>
    <w:rsid w:val="00635140"/>
    <w:pPr>
      <w:spacing w:after="100" w:line="259" w:lineRule="auto"/>
      <w:ind w:left="660"/>
      <w:jc w:val="left"/>
    </w:pPr>
    <w:rPr>
      <w:rFonts w:asciiTheme="minorHAnsi" w:eastAsiaTheme="minorEastAsia" w:hAnsiTheme="minorHAnsi" w:cstheme="minorBidi"/>
      <w:sz w:val="22"/>
      <w:szCs w:val="22"/>
      <w:lang w:val="es-ES"/>
    </w:rPr>
  </w:style>
  <w:style w:type="paragraph" w:styleId="TDC5">
    <w:name w:val="toc 5"/>
    <w:basedOn w:val="Normal"/>
    <w:next w:val="Normal"/>
    <w:autoRedefine/>
    <w:uiPriority w:val="39"/>
    <w:unhideWhenUsed/>
    <w:rsid w:val="00635140"/>
    <w:pPr>
      <w:spacing w:after="100" w:line="259" w:lineRule="auto"/>
      <w:ind w:left="880"/>
      <w:jc w:val="left"/>
    </w:pPr>
    <w:rPr>
      <w:rFonts w:asciiTheme="minorHAnsi" w:eastAsiaTheme="minorEastAsia" w:hAnsiTheme="minorHAnsi" w:cstheme="minorBidi"/>
      <w:sz w:val="22"/>
      <w:szCs w:val="22"/>
      <w:lang w:val="es-ES"/>
    </w:rPr>
  </w:style>
  <w:style w:type="paragraph" w:styleId="TDC6">
    <w:name w:val="toc 6"/>
    <w:basedOn w:val="Normal"/>
    <w:next w:val="Normal"/>
    <w:autoRedefine/>
    <w:uiPriority w:val="39"/>
    <w:unhideWhenUsed/>
    <w:rsid w:val="00635140"/>
    <w:pPr>
      <w:spacing w:after="100" w:line="259" w:lineRule="auto"/>
      <w:ind w:left="1100"/>
      <w:jc w:val="left"/>
    </w:pPr>
    <w:rPr>
      <w:rFonts w:asciiTheme="minorHAnsi" w:eastAsiaTheme="minorEastAsia" w:hAnsiTheme="minorHAnsi" w:cstheme="minorBidi"/>
      <w:sz w:val="22"/>
      <w:szCs w:val="22"/>
      <w:lang w:val="es-ES"/>
    </w:rPr>
  </w:style>
  <w:style w:type="paragraph" w:styleId="TDC7">
    <w:name w:val="toc 7"/>
    <w:basedOn w:val="Normal"/>
    <w:next w:val="Normal"/>
    <w:autoRedefine/>
    <w:uiPriority w:val="39"/>
    <w:unhideWhenUsed/>
    <w:rsid w:val="00635140"/>
    <w:pPr>
      <w:spacing w:after="100" w:line="259" w:lineRule="auto"/>
      <w:ind w:left="1320"/>
      <w:jc w:val="left"/>
    </w:pPr>
    <w:rPr>
      <w:rFonts w:asciiTheme="minorHAnsi" w:eastAsiaTheme="minorEastAsia" w:hAnsiTheme="minorHAnsi" w:cstheme="minorBidi"/>
      <w:sz w:val="22"/>
      <w:szCs w:val="22"/>
      <w:lang w:val="es-ES"/>
    </w:rPr>
  </w:style>
  <w:style w:type="paragraph" w:styleId="TDC8">
    <w:name w:val="toc 8"/>
    <w:basedOn w:val="Normal"/>
    <w:next w:val="Normal"/>
    <w:autoRedefine/>
    <w:uiPriority w:val="39"/>
    <w:unhideWhenUsed/>
    <w:rsid w:val="00635140"/>
    <w:pPr>
      <w:spacing w:after="100" w:line="259" w:lineRule="auto"/>
      <w:ind w:left="1540"/>
      <w:jc w:val="left"/>
    </w:pPr>
    <w:rPr>
      <w:rFonts w:asciiTheme="minorHAnsi" w:eastAsiaTheme="minorEastAsia" w:hAnsiTheme="minorHAnsi" w:cstheme="minorBidi"/>
      <w:sz w:val="22"/>
      <w:szCs w:val="22"/>
      <w:lang w:val="es-ES"/>
    </w:rPr>
  </w:style>
  <w:style w:type="paragraph" w:styleId="TDC9">
    <w:name w:val="toc 9"/>
    <w:basedOn w:val="Normal"/>
    <w:next w:val="Normal"/>
    <w:autoRedefine/>
    <w:uiPriority w:val="39"/>
    <w:unhideWhenUsed/>
    <w:rsid w:val="00635140"/>
    <w:pPr>
      <w:spacing w:after="100" w:line="259" w:lineRule="auto"/>
      <w:ind w:left="1760"/>
      <w:jc w:val="left"/>
    </w:pPr>
    <w:rPr>
      <w:rFonts w:asciiTheme="minorHAnsi" w:eastAsiaTheme="minorEastAsia" w:hAnsiTheme="minorHAnsi" w:cstheme="minorBid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0600">
      <w:bodyDiv w:val="1"/>
      <w:marLeft w:val="0"/>
      <w:marRight w:val="0"/>
      <w:marTop w:val="0"/>
      <w:marBottom w:val="0"/>
      <w:divBdr>
        <w:top w:val="none" w:sz="0" w:space="0" w:color="auto"/>
        <w:left w:val="none" w:sz="0" w:space="0" w:color="auto"/>
        <w:bottom w:val="none" w:sz="0" w:space="0" w:color="auto"/>
        <w:right w:val="none" w:sz="0" w:space="0" w:color="auto"/>
      </w:divBdr>
    </w:div>
    <w:div w:id="168715744">
      <w:bodyDiv w:val="1"/>
      <w:marLeft w:val="0"/>
      <w:marRight w:val="0"/>
      <w:marTop w:val="0"/>
      <w:marBottom w:val="0"/>
      <w:divBdr>
        <w:top w:val="none" w:sz="0" w:space="0" w:color="auto"/>
        <w:left w:val="none" w:sz="0" w:space="0" w:color="auto"/>
        <w:bottom w:val="none" w:sz="0" w:space="0" w:color="auto"/>
        <w:right w:val="none" w:sz="0" w:space="0" w:color="auto"/>
      </w:divBdr>
    </w:div>
    <w:div w:id="279652688">
      <w:bodyDiv w:val="1"/>
      <w:marLeft w:val="0"/>
      <w:marRight w:val="0"/>
      <w:marTop w:val="0"/>
      <w:marBottom w:val="0"/>
      <w:divBdr>
        <w:top w:val="none" w:sz="0" w:space="0" w:color="auto"/>
        <w:left w:val="none" w:sz="0" w:space="0" w:color="auto"/>
        <w:bottom w:val="none" w:sz="0" w:space="0" w:color="auto"/>
        <w:right w:val="none" w:sz="0" w:space="0" w:color="auto"/>
      </w:divBdr>
    </w:div>
    <w:div w:id="288780035">
      <w:bodyDiv w:val="1"/>
      <w:marLeft w:val="0"/>
      <w:marRight w:val="0"/>
      <w:marTop w:val="0"/>
      <w:marBottom w:val="0"/>
      <w:divBdr>
        <w:top w:val="none" w:sz="0" w:space="0" w:color="auto"/>
        <w:left w:val="none" w:sz="0" w:space="0" w:color="auto"/>
        <w:bottom w:val="none" w:sz="0" w:space="0" w:color="auto"/>
        <w:right w:val="none" w:sz="0" w:space="0" w:color="auto"/>
      </w:divBdr>
    </w:div>
    <w:div w:id="305933013">
      <w:bodyDiv w:val="1"/>
      <w:marLeft w:val="0"/>
      <w:marRight w:val="0"/>
      <w:marTop w:val="0"/>
      <w:marBottom w:val="0"/>
      <w:divBdr>
        <w:top w:val="none" w:sz="0" w:space="0" w:color="auto"/>
        <w:left w:val="none" w:sz="0" w:space="0" w:color="auto"/>
        <w:bottom w:val="none" w:sz="0" w:space="0" w:color="auto"/>
        <w:right w:val="none" w:sz="0" w:space="0" w:color="auto"/>
      </w:divBdr>
    </w:div>
    <w:div w:id="466440191">
      <w:bodyDiv w:val="1"/>
      <w:marLeft w:val="0"/>
      <w:marRight w:val="0"/>
      <w:marTop w:val="0"/>
      <w:marBottom w:val="0"/>
      <w:divBdr>
        <w:top w:val="none" w:sz="0" w:space="0" w:color="auto"/>
        <w:left w:val="none" w:sz="0" w:space="0" w:color="auto"/>
        <w:bottom w:val="none" w:sz="0" w:space="0" w:color="auto"/>
        <w:right w:val="none" w:sz="0" w:space="0" w:color="auto"/>
      </w:divBdr>
    </w:div>
    <w:div w:id="639653901">
      <w:bodyDiv w:val="1"/>
      <w:marLeft w:val="0"/>
      <w:marRight w:val="0"/>
      <w:marTop w:val="0"/>
      <w:marBottom w:val="0"/>
      <w:divBdr>
        <w:top w:val="none" w:sz="0" w:space="0" w:color="auto"/>
        <w:left w:val="none" w:sz="0" w:space="0" w:color="auto"/>
        <w:bottom w:val="none" w:sz="0" w:space="0" w:color="auto"/>
        <w:right w:val="none" w:sz="0" w:space="0" w:color="auto"/>
      </w:divBdr>
    </w:div>
    <w:div w:id="646671837">
      <w:bodyDiv w:val="1"/>
      <w:marLeft w:val="0"/>
      <w:marRight w:val="0"/>
      <w:marTop w:val="0"/>
      <w:marBottom w:val="0"/>
      <w:divBdr>
        <w:top w:val="none" w:sz="0" w:space="0" w:color="auto"/>
        <w:left w:val="none" w:sz="0" w:space="0" w:color="auto"/>
        <w:bottom w:val="none" w:sz="0" w:space="0" w:color="auto"/>
        <w:right w:val="none" w:sz="0" w:space="0" w:color="auto"/>
      </w:divBdr>
    </w:div>
    <w:div w:id="658659979">
      <w:bodyDiv w:val="1"/>
      <w:marLeft w:val="0"/>
      <w:marRight w:val="0"/>
      <w:marTop w:val="0"/>
      <w:marBottom w:val="0"/>
      <w:divBdr>
        <w:top w:val="none" w:sz="0" w:space="0" w:color="auto"/>
        <w:left w:val="none" w:sz="0" w:space="0" w:color="auto"/>
        <w:bottom w:val="none" w:sz="0" w:space="0" w:color="auto"/>
        <w:right w:val="none" w:sz="0" w:space="0" w:color="auto"/>
      </w:divBdr>
    </w:div>
    <w:div w:id="729572693">
      <w:bodyDiv w:val="1"/>
      <w:marLeft w:val="0"/>
      <w:marRight w:val="0"/>
      <w:marTop w:val="0"/>
      <w:marBottom w:val="0"/>
      <w:divBdr>
        <w:top w:val="none" w:sz="0" w:space="0" w:color="auto"/>
        <w:left w:val="none" w:sz="0" w:space="0" w:color="auto"/>
        <w:bottom w:val="none" w:sz="0" w:space="0" w:color="auto"/>
        <w:right w:val="none" w:sz="0" w:space="0" w:color="auto"/>
      </w:divBdr>
    </w:div>
    <w:div w:id="1034159260">
      <w:bodyDiv w:val="1"/>
      <w:marLeft w:val="0"/>
      <w:marRight w:val="0"/>
      <w:marTop w:val="0"/>
      <w:marBottom w:val="0"/>
      <w:divBdr>
        <w:top w:val="none" w:sz="0" w:space="0" w:color="auto"/>
        <w:left w:val="none" w:sz="0" w:space="0" w:color="auto"/>
        <w:bottom w:val="none" w:sz="0" w:space="0" w:color="auto"/>
        <w:right w:val="none" w:sz="0" w:space="0" w:color="auto"/>
      </w:divBdr>
    </w:div>
    <w:div w:id="1230921283">
      <w:bodyDiv w:val="1"/>
      <w:marLeft w:val="0"/>
      <w:marRight w:val="0"/>
      <w:marTop w:val="0"/>
      <w:marBottom w:val="0"/>
      <w:divBdr>
        <w:top w:val="none" w:sz="0" w:space="0" w:color="auto"/>
        <w:left w:val="none" w:sz="0" w:space="0" w:color="auto"/>
        <w:bottom w:val="none" w:sz="0" w:space="0" w:color="auto"/>
        <w:right w:val="none" w:sz="0" w:space="0" w:color="auto"/>
      </w:divBdr>
    </w:div>
    <w:div w:id="1709182413">
      <w:bodyDiv w:val="1"/>
      <w:marLeft w:val="0"/>
      <w:marRight w:val="0"/>
      <w:marTop w:val="0"/>
      <w:marBottom w:val="0"/>
      <w:divBdr>
        <w:top w:val="none" w:sz="0" w:space="0" w:color="auto"/>
        <w:left w:val="none" w:sz="0" w:space="0" w:color="auto"/>
        <w:bottom w:val="none" w:sz="0" w:space="0" w:color="auto"/>
        <w:right w:val="none" w:sz="0" w:space="0" w:color="auto"/>
      </w:divBdr>
    </w:div>
    <w:div w:id="21157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6C765-A89A-4016-BD10-89DA4FC7A6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7BC6B7-5E51-4AD7-B9FA-0CE645E71859}">
  <ds:schemaRefs>
    <ds:schemaRef ds:uri="http://schemas.microsoft.com/sharepoint/v3/contenttype/forms"/>
  </ds:schemaRefs>
</ds:datastoreItem>
</file>

<file path=customXml/itemProps3.xml><?xml version="1.0" encoding="utf-8"?>
<ds:datastoreItem xmlns:ds="http://schemas.openxmlformats.org/officeDocument/2006/customXml" ds:itemID="{AB382A2A-CA59-442B-97E2-FD266DD0E374}"/>
</file>

<file path=customXml/itemProps4.xml><?xml version="1.0" encoding="utf-8"?>
<ds:datastoreItem xmlns:ds="http://schemas.openxmlformats.org/officeDocument/2006/customXml" ds:itemID="{873B4301-DE51-4195-AC59-2AE451B44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1389</TotalTime>
  <Pages>5</Pages>
  <Words>525</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Criado Fernandez</dc:creator>
  <cp:keywords/>
  <dc:description/>
  <cp:lastModifiedBy>LEON FARIÑA, MARIA DEL AMOR</cp:lastModifiedBy>
  <cp:revision>29</cp:revision>
  <cp:lastPrinted>2023-02-15T10:09:00Z</cp:lastPrinted>
  <dcterms:created xsi:type="dcterms:W3CDTF">2023-08-21T08:05:00Z</dcterms:created>
  <dcterms:modified xsi:type="dcterms:W3CDTF">2023-09-25T08:37:00Z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